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5B6A4" w14:textId="77777777" w:rsidR="00BA7812" w:rsidRDefault="00BA7812">
      <w:pPr>
        <w:rPr>
          <w:rFonts w:ascii="黑体" w:eastAsia="黑体" w:hAnsi="黑体" w:hint="eastAsia"/>
          <w:sz w:val="32"/>
          <w:szCs w:val="32"/>
        </w:rPr>
      </w:pPr>
    </w:p>
    <w:p w14:paraId="53EC6042" w14:textId="77777777" w:rsidR="00BA7812" w:rsidRDefault="00BA7812">
      <w:pPr>
        <w:jc w:val="center"/>
        <w:rPr>
          <w:rFonts w:ascii="方正小标宋_GBK" w:eastAsia="方正小标宋_GBK" w:hAnsi="宋体" w:hint="eastAsia"/>
          <w:sz w:val="44"/>
          <w:szCs w:val="44"/>
        </w:rPr>
      </w:pPr>
    </w:p>
    <w:p w14:paraId="2E35A409"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中共木垒哈萨克自治县直属机关工作委员会</w:t>
      </w:r>
    </w:p>
    <w:p w14:paraId="5AE2C1DD"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83417E5"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1859984" w14:textId="77777777" w:rsidR="00BA781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D5F10F4" w14:textId="77777777" w:rsidR="00BA781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31A3CBA" w14:textId="77777777" w:rsidR="00BA781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0988E7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EAF2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B2DE16"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1FEC7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62C4413"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B3C32E4"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7932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78741DD"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AF6A0D0"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842A1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50C9F1"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D6004EE" w14:textId="77777777" w:rsidR="00BA781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AA0B42"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17EB2EC"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4A300AB"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5D8068"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13D8E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6757F9E"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4ADBEEB"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821423"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14B6998"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1EAEC2"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230757"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BDD7DA8"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2A62D5"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1E66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430CFC"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0561FAD"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309FAB3"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0E3907A" w14:textId="77777777" w:rsidR="00BA7812" w:rsidRDefault="00000000">
      <w:r>
        <w:rPr>
          <w:rFonts w:ascii="仿宋_GB2312" w:eastAsia="仿宋_GB2312" w:hAnsi="仿宋_GB2312" w:cs="仿宋_GB2312" w:hint="eastAsia"/>
          <w:sz w:val="32"/>
          <w:szCs w:val="32"/>
        </w:rPr>
        <w:fldChar w:fldCharType="end"/>
      </w:r>
    </w:p>
    <w:p w14:paraId="752A5DED" w14:textId="77777777" w:rsidR="00BA7812" w:rsidRDefault="00000000">
      <w:pPr>
        <w:rPr>
          <w:rFonts w:ascii="仿宋_GB2312" w:eastAsia="仿宋_GB2312"/>
          <w:sz w:val="32"/>
          <w:szCs w:val="32"/>
        </w:rPr>
      </w:pPr>
      <w:r>
        <w:rPr>
          <w:rFonts w:ascii="仿宋_GB2312" w:eastAsia="仿宋_GB2312" w:hint="eastAsia"/>
          <w:sz w:val="32"/>
          <w:szCs w:val="32"/>
        </w:rPr>
        <w:br w:type="page"/>
      </w:r>
    </w:p>
    <w:p w14:paraId="7562437B" w14:textId="77777777" w:rsidR="00BA781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5C3C596" w14:textId="77777777" w:rsidR="00BA781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27FE7B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（一）统一组织、规划、部署自治县直属机关党的工作，提出加强和改进机关党的建设的意见和建议，研究制定工作规划，并抓好组织实施。</w:t>
      </w:r>
    </w:p>
    <w:p w14:paraId="0FE9BB6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（二）指导督促自治县直属机关党组（党委）认真履行机关党建主体责任。指导自治县直属机关党的政治建设、思想建设、组织建设、作风建设、纪律建设，把制度建设贯穿其中，深入推进反腐败斗争。</w:t>
      </w:r>
    </w:p>
    <w:p w14:paraId="14C79A1E"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（三）指导自治县直属机关各级党组织和广大党员学习马克思列宁主义、毛泽东思想、邓小平理论、“三个代表”重要思想、科学发展观、习近平新时代中国特色社会主义思想。</w:t>
      </w:r>
    </w:p>
    <w:p w14:paraId="487024C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（四）对自治县直属机关各级党组织、党员领导干部落实党建责任制、遵守政治纪律和政治规矩情况进行监督检查，并向自治县党委报告。</w:t>
      </w:r>
    </w:p>
    <w:p w14:paraId="113EA7E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（五）指导自治县直属机关各级党组织实施对党员特别是党员领导干部的监督和管理，及时向自治县党委反映各部门领导班子、领导干部的情况。</w:t>
      </w:r>
    </w:p>
    <w:p w14:paraId="2BBC0DB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（六）配合自治县有关部门做好自治县直属机关各部门领导班子思想政治建设，参与对党员领导干部民主生活会和党组（党委）理论学习、中心组学习的督促检查和指导，了</w:t>
      </w:r>
      <w:r>
        <w:rPr>
          <w:rFonts w:ascii="仿宋_GB2312" w:eastAsia="仿宋_GB2312" w:hint="eastAsia"/>
          <w:sz w:val="32"/>
          <w:szCs w:val="32"/>
        </w:rPr>
        <w:lastRenderedPageBreak/>
        <w:t>解掌握情况，按规定报送情况报告。</w:t>
      </w:r>
    </w:p>
    <w:p w14:paraId="6866827D"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七）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3FA8D5EB"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（八）指导自治县直属机关各级党组织加强基层组织建设，做好党员发展、教育和管理等工作。</w:t>
      </w:r>
    </w:p>
    <w:p w14:paraId="4B23706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（九）了解掌握自治县直属机关工作人员的思想状况，指导自治县直属机关各级党组织加强思想政治工作和精神文明建设。</w:t>
      </w:r>
    </w:p>
    <w:p w14:paraId="299C566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（十）领导自治县直属机关工会、共青团等群团组织的工作，指导自治县直属机关各级党组织做好党的群众工作。</w:t>
      </w:r>
    </w:p>
    <w:p w14:paraId="6DAB29E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（十一）协同有关部门指导、规划、协调、监督、检查自治县直属机关党员干部教育培训工作，培训轮训自治县直属机关党员干部、党务干部及党员发展对象。</w:t>
      </w:r>
    </w:p>
    <w:p w14:paraId="5A7321C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（十二）完成自治县党委交办的其他任务。</w:t>
      </w:r>
    </w:p>
    <w:p w14:paraId="0DE415EE" w14:textId="77777777" w:rsidR="00BA781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2A133F" w14:textId="77777777" w:rsidR="00BA781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中共木垒哈萨克自治县直属机关工作委员会2023年度，实有人数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23310BD0" w14:textId="713FE15A" w:rsidR="00BA7812" w:rsidRDefault="00000000">
      <w:pPr>
        <w:ind w:firstLineChars="200" w:firstLine="640"/>
        <w:rPr>
          <w:rFonts w:ascii="仿宋_GB2312" w:eastAsia="仿宋_GB2312" w:hAnsi="宋体" w:cs="宋体" w:hint="eastAsia"/>
          <w:kern w:val="0"/>
          <w:sz w:val="32"/>
          <w:szCs w:val="32"/>
        </w:rPr>
        <w:sectPr w:rsidR="00BA781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78238C">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2B9EFFAF" w14:textId="77777777" w:rsidR="00BA781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C3B43E" w14:textId="77777777" w:rsidR="00BA781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27E675EF"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2023年度收入总计117.94万元，其中：本年收入合计117.94万元，使用非财政拨款结余0.00万元，年初结转和结余0.00万元。</w:t>
      </w:r>
    </w:p>
    <w:p w14:paraId="4F47094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2023年度支出总计117.94万元，其中：本年支出合计117.94万元，结余分配0.00万元，年末结转和结余0.00万元。</w:t>
      </w:r>
    </w:p>
    <w:p w14:paraId="733B85C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w:t>
      </w:r>
    </w:p>
    <w:p w14:paraId="4D887B89" w14:textId="77777777" w:rsidR="00BA781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07F8190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本年收入117.94万元，其中：财政拨款收入</w:t>
      </w:r>
      <w:r>
        <w:rPr>
          <w:rFonts w:ascii="仿宋_GB2312" w:eastAsia="仿宋_GB2312" w:hint="eastAsia"/>
          <w:sz w:val="32"/>
          <w:szCs w:val="32"/>
          <w:lang w:val="zh-CN"/>
        </w:rPr>
        <w:t>117.94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3E3F3DC" w14:textId="77777777" w:rsidR="00BA781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0F171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本年支出117.94万元，其中：基本支出117.94万元，占100.00%；项目支出0.00万元，占0.00%；上缴上级支出0.00万元，占0.00%；经营支出0.00万元，占0.00%；对附属单位补助支出0.00万元，占0.00%。</w:t>
      </w:r>
    </w:p>
    <w:p w14:paraId="3CF6855B" w14:textId="77777777" w:rsidR="00BA781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866DB6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117.94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117.94</w:t>
      </w:r>
      <w:r>
        <w:rPr>
          <w:rFonts w:ascii="仿宋_GB2312" w:eastAsia="仿宋_GB2312" w:hint="eastAsia"/>
          <w:sz w:val="32"/>
          <w:szCs w:val="32"/>
        </w:rPr>
        <w:t>万元。财政拨款支出总计</w:t>
      </w:r>
      <w:r>
        <w:rPr>
          <w:rFonts w:ascii="仿宋_GB2312" w:eastAsia="仿宋_GB2312" w:hint="eastAsia"/>
          <w:sz w:val="32"/>
          <w:szCs w:val="32"/>
          <w:lang w:val="zh-CN"/>
        </w:rPr>
        <w:t>117.94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117.94</w:t>
      </w:r>
      <w:r>
        <w:rPr>
          <w:rFonts w:ascii="仿宋_GB2312" w:eastAsia="仿宋_GB2312" w:hint="eastAsia"/>
          <w:sz w:val="32"/>
          <w:szCs w:val="32"/>
        </w:rPr>
        <w:t>万元。</w:t>
      </w:r>
    </w:p>
    <w:p w14:paraId="7CFB2AF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万元，预决算差异率2.26%，主要原因是：本年单位追加以前年度人员绩效奖金。</w:t>
      </w:r>
    </w:p>
    <w:p w14:paraId="4AAB78C7" w14:textId="77777777" w:rsidR="00BA781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F4555AB"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1F43FC4" w14:textId="77777777" w:rsidR="00BA781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2023年度一般公共预算财政拨款支出117.94万元，占本年支出合计的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w:t>
      </w:r>
      <w:r>
        <w:rPr>
          <w:rFonts w:ascii="仿宋_GB2312" w:eastAsia="仿宋_GB2312" w:hint="eastAsia"/>
          <w:sz w:val="32"/>
          <w:szCs w:val="32"/>
          <w:lang w:val="zh-CN"/>
        </w:rPr>
        <w:t>2.26%</w:t>
      </w:r>
      <w:r>
        <w:rPr>
          <w:rFonts w:ascii="仿宋_GB2312" w:eastAsia="仿宋_GB2312" w:hint="eastAsia"/>
          <w:sz w:val="32"/>
          <w:szCs w:val="32"/>
        </w:rPr>
        <w:t>，主要原因是：本年单位追加以前年度人员绩效奖金。</w:t>
      </w:r>
    </w:p>
    <w:p w14:paraId="623EEFFC" w14:textId="77777777" w:rsidR="00BA781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3896FB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97.99</w:t>
      </w:r>
      <w:r>
        <w:rPr>
          <w:rFonts w:ascii="仿宋_GB2312" w:eastAsia="仿宋_GB2312"/>
          <w:kern w:val="2"/>
          <w:sz w:val="32"/>
          <w:szCs w:val="32"/>
          <w:lang w:val="zh-CN"/>
        </w:rPr>
        <w:t>万元，占</w:t>
      </w:r>
      <w:r>
        <w:rPr>
          <w:rFonts w:ascii="仿宋_GB2312" w:eastAsia="仿宋_GB2312" w:hint="eastAsia"/>
          <w:kern w:val="2"/>
          <w:sz w:val="32"/>
          <w:szCs w:val="32"/>
          <w:lang w:val="zh-CN"/>
        </w:rPr>
        <w:t>83.08</w:t>
      </w:r>
      <w:r>
        <w:rPr>
          <w:rFonts w:ascii="仿宋_GB2312" w:eastAsia="仿宋_GB2312"/>
          <w:kern w:val="2"/>
          <w:sz w:val="32"/>
          <w:szCs w:val="32"/>
          <w:lang w:val="zh-CN"/>
        </w:rPr>
        <w:t>%；</w:t>
      </w:r>
    </w:p>
    <w:p w14:paraId="6A8F78CC"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11.45</w:t>
      </w:r>
      <w:r>
        <w:rPr>
          <w:rFonts w:ascii="仿宋_GB2312" w:eastAsia="仿宋_GB2312"/>
          <w:kern w:val="2"/>
          <w:sz w:val="32"/>
          <w:szCs w:val="32"/>
          <w:lang w:val="zh-CN"/>
        </w:rPr>
        <w:t>万元，占</w:t>
      </w:r>
      <w:r>
        <w:rPr>
          <w:rFonts w:ascii="仿宋_GB2312" w:eastAsia="仿宋_GB2312" w:hint="eastAsia"/>
          <w:kern w:val="2"/>
          <w:sz w:val="32"/>
          <w:szCs w:val="32"/>
          <w:lang w:val="zh-CN"/>
        </w:rPr>
        <w:t>9.71</w:t>
      </w:r>
      <w:r>
        <w:rPr>
          <w:rFonts w:ascii="仿宋_GB2312" w:eastAsia="仿宋_GB2312"/>
          <w:kern w:val="2"/>
          <w:sz w:val="32"/>
          <w:szCs w:val="32"/>
          <w:lang w:val="zh-CN"/>
        </w:rPr>
        <w:t>%；</w:t>
      </w:r>
    </w:p>
    <w:p w14:paraId="1D1A289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8.50</w:t>
      </w:r>
      <w:r>
        <w:rPr>
          <w:rFonts w:ascii="仿宋_GB2312" w:eastAsia="仿宋_GB2312"/>
          <w:kern w:val="2"/>
          <w:sz w:val="32"/>
          <w:szCs w:val="32"/>
          <w:lang w:val="zh-CN"/>
        </w:rPr>
        <w:t>万元，占</w:t>
      </w:r>
      <w:r>
        <w:rPr>
          <w:rFonts w:ascii="仿宋_GB2312" w:eastAsia="仿宋_GB2312" w:hint="eastAsia"/>
          <w:kern w:val="2"/>
          <w:sz w:val="32"/>
          <w:szCs w:val="32"/>
          <w:lang w:val="zh-CN"/>
        </w:rPr>
        <w:t>7.21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93F3B6"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39F95234" w14:textId="05058E30"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1.住房保障支出（类）住房改革支出（款）住房公积金（项）:支出决算数为8.50万元，比上年决算增加0.56万元，增长7.09%，主要原因是：本年单位</w:t>
      </w:r>
      <w:r w:rsidR="003A2F91">
        <w:rPr>
          <w:rFonts w:ascii="仿宋_GB2312" w:eastAsia="仿宋_GB2312" w:hint="eastAsia"/>
          <w:kern w:val="2"/>
          <w:sz w:val="32"/>
          <w:szCs w:val="32"/>
          <w:lang w:val="zh-CN"/>
        </w:rPr>
        <w:t>公积金</w:t>
      </w:r>
      <w:r w:rsidR="003A2F91">
        <w:rPr>
          <w:rFonts w:ascii="仿宋_GB2312" w:eastAsia="仿宋_GB2312" w:hint="eastAsia"/>
          <w:kern w:val="2"/>
          <w:sz w:val="32"/>
          <w:szCs w:val="32"/>
          <w:lang w:val="zh-CN"/>
        </w:rPr>
        <w:t>缴费基数</w:t>
      </w:r>
      <w:r>
        <w:rPr>
          <w:rFonts w:ascii="仿宋_GB2312" w:eastAsia="仿宋_GB2312" w:hint="eastAsia"/>
          <w:kern w:val="2"/>
          <w:sz w:val="32"/>
          <w:szCs w:val="32"/>
          <w:lang w:val="zh-CN"/>
        </w:rPr>
        <w:t>调增，</w:t>
      </w:r>
      <w:r w:rsidR="003A2F91">
        <w:rPr>
          <w:rFonts w:ascii="仿宋_GB2312" w:eastAsia="仿宋_GB2312" w:hint="eastAsia"/>
          <w:kern w:val="2"/>
          <w:sz w:val="32"/>
          <w:szCs w:val="32"/>
          <w:lang w:val="zh-CN"/>
        </w:rPr>
        <w:t>相应</w:t>
      </w:r>
      <w:r>
        <w:rPr>
          <w:rFonts w:ascii="仿宋_GB2312" w:eastAsia="仿宋_GB2312" w:hint="eastAsia"/>
          <w:kern w:val="2"/>
          <w:sz w:val="32"/>
          <w:szCs w:val="32"/>
          <w:lang w:val="zh-CN"/>
        </w:rPr>
        <w:t>公积金缴费增加。</w:t>
      </w:r>
    </w:p>
    <w:p w14:paraId="2CD35A80"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2.一般公共服务支出（类）党委办公厅（室）及相关机构事务（款）行政运行（项）:支出决算数为94.99万元，比上年决算增加8.63万元，增长9.99%，主要原因是：本年单位补缴以前年度人员绩效奖金。</w:t>
      </w:r>
    </w:p>
    <w:p w14:paraId="4343B086"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列支。</w:t>
      </w:r>
    </w:p>
    <w:p w14:paraId="16D7DE39"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4.社会保障和就业支出（类）行政事业单位养老支出（款）行政单位离退休（项）:支出决算数为0.69万元，比上年决算增加0.44万元，增长178.23%，主要原因是：单位本年公务员绩效奖资金增加。</w:t>
      </w:r>
    </w:p>
    <w:p w14:paraId="7274E681"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机关事业单位基本养老保险缴费支出（项）:支出决算数为10.76万元，比上年决算增加0.75万元，增长7.46%，主要原因是：单位社保基数调增，人员养老保险缴费增加。</w:t>
      </w:r>
    </w:p>
    <w:p w14:paraId="09BBCCBE"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AA3B7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11B7FEAD" w14:textId="77777777" w:rsidR="00BA7812"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公用经费6.00万元，包括：办公费、水费、电费、邮电费、取暖费、维修（护）费、工会经费、公务用车运行维护费。</w:t>
      </w:r>
    </w:p>
    <w:p w14:paraId="5AB20066"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9C622D1"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“三公”经费支出0.27万元，</w:t>
      </w:r>
      <w:r>
        <w:rPr>
          <w:rFonts w:ascii="仿宋_GB2312" w:eastAsia="仿宋_GB2312" w:hint="eastAsia"/>
          <w:sz w:val="32"/>
          <w:szCs w:val="32"/>
        </w:rPr>
        <w:t>比上年</w:t>
      </w:r>
      <w:r>
        <w:rPr>
          <w:rFonts w:ascii="仿宋_GB2312" w:eastAsia="仿宋_GB2312" w:hint="eastAsia"/>
          <w:sz w:val="32"/>
          <w:szCs w:val="32"/>
          <w:lang w:val="zh-CN"/>
        </w:rPr>
        <w:t>减少0.00万元，</w:t>
      </w:r>
      <w:r>
        <w:rPr>
          <w:rFonts w:ascii="仿宋_GB2312" w:eastAsia="仿宋_GB2312" w:hint="eastAsia"/>
          <w:sz w:val="32"/>
          <w:szCs w:val="32"/>
        </w:rPr>
        <w:t>下降1.78%,</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主要原因是：单位本年无此项经费；公务用车购置及运行维护费支出0.27万元，占100.00%，比上年减少0.00万元，</w:t>
      </w:r>
      <w:r>
        <w:rPr>
          <w:rFonts w:ascii="仿宋_GB2312" w:eastAsia="仿宋_GB2312" w:hint="eastAsia"/>
          <w:sz w:val="32"/>
          <w:szCs w:val="32"/>
        </w:rPr>
        <w:t>下降1.78%,</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1329CFE"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DBD99D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w:t>
      </w:r>
      <w:r>
        <w:rPr>
          <w:rFonts w:ascii="仿宋_GB2312" w:eastAsia="仿宋_GB2312" w:hint="eastAsia"/>
          <w:sz w:val="32"/>
          <w:szCs w:val="32"/>
          <w:lang w:val="zh-CN"/>
        </w:rPr>
        <w:lastRenderedPageBreak/>
        <w:t>因公出国（境）0人次。</w:t>
      </w:r>
    </w:p>
    <w:p w14:paraId="7DC461BD"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71E6812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2F67C62"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50E77C5" w14:textId="77777777" w:rsidR="00BA781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71594F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61FF82E4"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24D5E8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2FA0D5" w14:textId="77777777" w:rsidR="00BA781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9CBAA" w14:textId="77777777" w:rsidR="00BA781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F47331D" w14:textId="77777777" w:rsidR="00BA781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2023年度中共木垒哈萨克自治县直属机关工作委员会（行政单位和参照公务员法管理事业单位）机关运行经费支出6.00万元，比上年增加4.49万元，增长295.70%，主要原因是：本年单位办公费、水费、电费增加。</w:t>
      </w:r>
    </w:p>
    <w:p w14:paraId="6980D133" w14:textId="77777777" w:rsidR="00BA781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E6808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EDC625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7B5E4D8" w14:textId="77777777" w:rsidR="00BA781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8191D9E" w14:textId="412C7080"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截至2023年12月31日，固定资产原值36.70万元，</w:t>
      </w:r>
      <w:r>
        <w:rPr>
          <w:rFonts w:ascii="仿宋_GB2312" w:eastAsia="仿宋_GB2312" w:hint="eastAsia"/>
          <w:sz w:val="32"/>
          <w:szCs w:val="32"/>
        </w:rPr>
        <w:lastRenderedPageBreak/>
        <w:t>房屋45.0</w:t>
      </w:r>
      <w:r w:rsidR="003A2F91">
        <w:rPr>
          <w:rFonts w:ascii="仿宋_GB2312" w:eastAsia="仿宋_GB2312" w:hint="eastAsia"/>
          <w:sz w:val="32"/>
          <w:szCs w:val="32"/>
        </w:rPr>
        <w:t>0</w:t>
      </w:r>
      <w:r>
        <w:rPr>
          <w:rFonts w:ascii="仿宋_GB2312" w:eastAsia="仿宋_GB2312" w:hint="eastAsia"/>
          <w:sz w:val="32"/>
          <w:szCs w:val="32"/>
        </w:rPr>
        <w:t>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692067F" w14:textId="77777777" w:rsidR="00BA781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1016A6"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117.94</w:t>
      </w:r>
      <w:r>
        <w:rPr>
          <w:rFonts w:ascii="仿宋_GB2312" w:eastAsia="仿宋_GB2312" w:hint="eastAsia"/>
          <w:sz w:val="32"/>
          <w:szCs w:val="32"/>
        </w:rPr>
        <w:t>万元，实际执行总额</w:t>
      </w:r>
      <w:r>
        <w:rPr>
          <w:rFonts w:ascii="仿宋_GB2312" w:eastAsia="仿宋_GB2312"/>
          <w:sz w:val="32"/>
          <w:szCs w:val="32"/>
        </w:rPr>
        <w:t>117.94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w:t>
      </w:r>
      <w:r>
        <w:rPr>
          <w:rFonts w:ascii="仿宋_GB2312" w:eastAsia="仿宋_GB2312" w:hint="eastAsia"/>
          <w:sz w:val="32"/>
          <w:szCs w:val="32"/>
        </w:rPr>
        <w:lastRenderedPageBreak/>
        <w:t>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960"/>
        <w:gridCol w:w="1273"/>
        <w:gridCol w:w="1284"/>
        <w:gridCol w:w="1104"/>
        <w:gridCol w:w="1224"/>
        <w:gridCol w:w="948"/>
        <w:gridCol w:w="996"/>
        <w:gridCol w:w="733"/>
      </w:tblGrid>
      <w:tr w:rsidR="00BA7812" w14:paraId="053D7A7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3418FF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BA7812" w14:paraId="5909E6A2"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28EBD8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BA7812" w14:paraId="0887A278" w14:textId="77777777">
        <w:trPr>
          <w:trHeight w:val="66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1B67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562" w:type="dxa"/>
            <w:gridSpan w:val="7"/>
            <w:tcBorders>
              <w:top w:val="single" w:sz="4" w:space="0" w:color="auto"/>
              <w:left w:val="nil"/>
              <w:bottom w:val="single" w:sz="4" w:space="0" w:color="auto"/>
              <w:right w:val="single" w:sz="4" w:space="0" w:color="auto"/>
            </w:tcBorders>
            <w:shd w:val="clear" w:color="auto" w:fill="auto"/>
            <w:noWrap/>
            <w:vAlign w:val="center"/>
          </w:tcPr>
          <w:p w14:paraId="4D2110A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木垒县机关工委本级</w:t>
            </w:r>
          </w:p>
        </w:tc>
      </w:tr>
      <w:tr w:rsidR="00BA7812" w14:paraId="1F05EA25" w14:textId="77777777">
        <w:trPr>
          <w:trHeight w:val="5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08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73" w:type="dxa"/>
            <w:tcBorders>
              <w:top w:val="nil"/>
              <w:left w:val="nil"/>
              <w:bottom w:val="single" w:sz="4" w:space="0" w:color="auto"/>
              <w:right w:val="single" w:sz="4" w:space="0" w:color="auto"/>
            </w:tcBorders>
            <w:shd w:val="clear" w:color="auto" w:fill="auto"/>
            <w:vAlign w:val="center"/>
          </w:tcPr>
          <w:p w14:paraId="372A5EF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84" w:type="dxa"/>
            <w:tcBorders>
              <w:top w:val="nil"/>
              <w:left w:val="nil"/>
              <w:bottom w:val="single" w:sz="4" w:space="0" w:color="auto"/>
              <w:right w:val="single" w:sz="4" w:space="0" w:color="auto"/>
            </w:tcBorders>
            <w:shd w:val="clear" w:color="auto" w:fill="auto"/>
            <w:vAlign w:val="center"/>
          </w:tcPr>
          <w:p w14:paraId="6F8B235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04" w:type="dxa"/>
            <w:tcBorders>
              <w:top w:val="nil"/>
              <w:left w:val="nil"/>
              <w:bottom w:val="single" w:sz="4" w:space="0" w:color="auto"/>
              <w:right w:val="single" w:sz="4" w:space="0" w:color="auto"/>
            </w:tcBorders>
            <w:shd w:val="clear" w:color="auto" w:fill="auto"/>
            <w:vAlign w:val="center"/>
          </w:tcPr>
          <w:p w14:paraId="47D8B8F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603CEA9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1C01982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0436C11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439AA70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30FCBC6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F44E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noWrap/>
            <w:vAlign w:val="center"/>
          </w:tcPr>
          <w:p w14:paraId="7784D0D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84" w:type="dxa"/>
            <w:tcBorders>
              <w:top w:val="nil"/>
              <w:left w:val="nil"/>
              <w:bottom w:val="single" w:sz="4" w:space="0" w:color="auto"/>
              <w:right w:val="single" w:sz="4" w:space="0" w:color="auto"/>
            </w:tcBorders>
            <w:shd w:val="clear" w:color="auto" w:fill="auto"/>
            <w:vAlign w:val="center"/>
          </w:tcPr>
          <w:p w14:paraId="3D4D5DF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5C19AE1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60392D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9582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vAlign w:val="center"/>
          </w:tcPr>
          <w:p w14:paraId="5EABAC1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102.25%</w:t>
            </w:r>
          </w:p>
        </w:tc>
        <w:tc>
          <w:tcPr>
            <w:tcW w:w="733" w:type="dxa"/>
            <w:tcBorders>
              <w:top w:val="nil"/>
              <w:left w:val="nil"/>
              <w:bottom w:val="single" w:sz="4" w:space="0" w:color="auto"/>
              <w:right w:val="single" w:sz="4" w:space="0" w:color="auto"/>
            </w:tcBorders>
            <w:shd w:val="clear" w:color="auto" w:fill="auto"/>
            <w:vAlign w:val="center"/>
          </w:tcPr>
          <w:p w14:paraId="7AF5564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BA7812" w14:paraId="1A2CAFEB"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AD4EC79"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80C01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84" w:type="dxa"/>
            <w:tcBorders>
              <w:top w:val="nil"/>
              <w:left w:val="nil"/>
              <w:bottom w:val="single" w:sz="4" w:space="0" w:color="auto"/>
              <w:right w:val="single" w:sz="4" w:space="0" w:color="auto"/>
            </w:tcBorders>
            <w:shd w:val="clear" w:color="auto" w:fill="auto"/>
            <w:vAlign w:val="center"/>
          </w:tcPr>
          <w:p w14:paraId="3756F09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D5821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590FCCD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4E33729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26C09E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468292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77A274A1"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F657920"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2E4A7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84" w:type="dxa"/>
            <w:tcBorders>
              <w:top w:val="nil"/>
              <w:left w:val="nil"/>
              <w:bottom w:val="single" w:sz="4" w:space="0" w:color="auto"/>
              <w:right w:val="single" w:sz="4" w:space="0" w:color="auto"/>
            </w:tcBorders>
            <w:shd w:val="clear" w:color="auto" w:fill="auto"/>
            <w:vAlign w:val="center"/>
          </w:tcPr>
          <w:p w14:paraId="0900822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738D7C1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15DD5B9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68105BC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69E58B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3BDE90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38F18BC6"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614DAF"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65EDFC8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84" w:type="dxa"/>
            <w:tcBorders>
              <w:top w:val="nil"/>
              <w:left w:val="nil"/>
              <w:bottom w:val="single" w:sz="4" w:space="0" w:color="auto"/>
              <w:right w:val="single" w:sz="4" w:space="0" w:color="auto"/>
            </w:tcBorders>
            <w:shd w:val="clear" w:color="auto" w:fill="auto"/>
            <w:vAlign w:val="center"/>
          </w:tcPr>
          <w:p w14:paraId="75FDAB9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1FACDD4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1224" w:type="dxa"/>
            <w:tcBorders>
              <w:top w:val="nil"/>
              <w:left w:val="nil"/>
              <w:bottom w:val="single" w:sz="4" w:space="0" w:color="auto"/>
              <w:right w:val="single" w:sz="4" w:space="0" w:color="auto"/>
            </w:tcBorders>
            <w:shd w:val="clear" w:color="auto" w:fill="auto"/>
            <w:vAlign w:val="center"/>
          </w:tcPr>
          <w:p w14:paraId="45B1DEC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3BB9CE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vAlign w:val="center"/>
          </w:tcPr>
          <w:p w14:paraId="5F7E4CD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B578E0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BA7812" w14:paraId="7F30AC5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58BF8DB"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D6BFC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84" w:type="dxa"/>
            <w:tcBorders>
              <w:top w:val="nil"/>
              <w:left w:val="nil"/>
              <w:bottom w:val="single" w:sz="4" w:space="0" w:color="auto"/>
              <w:right w:val="single" w:sz="4" w:space="0" w:color="auto"/>
            </w:tcBorders>
            <w:shd w:val="clear" w:color="auto" w:fill="auto"/>
            <w:vAlign w:val="center"/>
          </w:tcPr>
          <w:p w14:paraId="1A88F7F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39C6B3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72C9B2D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3EDF7D4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vAlign w:val="center"/>
          </w:tcPr>
          <w:p w14:paraId="1ED5370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4ABD5A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BA7812" w14:paraId="6B8FC943"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50F18F"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14FADF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84" w:type="dxa"/>
            <w:tcBorders>
              <w:top w:val="nil"/>
              <w:left w:val="nil"/>
              <w:bottom w:val="single" w:sz="4" w:space="0" w:color="auto"/>
              <w:right w:val="single" w:sz="4" w:space="0" w:color="auto"/>
            </w:tcBorders>
            <w:shd w:val="clear" w:color="auto" w:fill="auto"/>
            <w:vAlign w:val="center"/>
          </w:tcPr>
          <w:p w14:paraId="68D21E0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5FD77E1D" w14:textId="77777777" w:rsidR="00BA7812" w:rsidRDefault="00000000">
            <w:pPr>
              <w:widowControl/>
              <w:jc w:val="center"/>
              <w:rPr>
                <w:rFonts w:ascii="宋体" w:hAnsi="宋体" w:cs="宋体" w:hint="eastAsia"/>
                <w:kern w:val="0"/>
                <w:sz w:val="20"/>
                <w:szCs w:val="20"/>
              </w:rPr>
            </w:pPr>
            <w:bookmarkStart w:id="30" w:name="_Hlk174752862"/>
            <w:r>
              <w:rPr>
                <w:rFonts w:ascii="宋体" w:hAnsi="宋体" w:cs="宋体" w:hint="eastAsia"/>
                <w:kern w:val="0"/>
                <w:sz w:val="20"/>
                <w:szCs w:val="20"/>
              </w:rPr>
              <w:t>117.94</w:t>
            </w:r>
            <w:bookmarkEnd w:id="30"/>
          </w:p>
        </w:tc>
        <w:tc>
          <w:tcPr>
            <w:tcW w:w="1224" w:type="dxa"/>
            <w:tcBorders>
              <w:top w:val="nil"/>
              <w:left w:val="nil"/>
              <w:bottom w:val="single" w:sz="4" w:space="0" w:color="auto"/>
              <w:right w:val="single" w:sz="4" w:space="0" w:color="auto"/>
            </w:tcBorders>
            <w:shd w:val="clear" w:color="auto" w:fill="auto"/>
            <w:vAlign w:val="center"/>
          </w:tcPr>
          <w:p w14:paraId="690DF5F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7A250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08FE33C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B140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13B51334" w14:textId="77777777">
        <w:trPr>
          <w:trHeight w:val="70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908E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661" w:type="dxa"/>
            <w:gridSpan w:val="3"/>
            <w:tcBorders>
              <w:top w:val="single" w:sz="4" w:space="0" w:color="auto"/>
              <w:left w:val="nil"/>
              <w:bottom w:val="single" w:sz="4" w:space="0" w:color="auto"/>
              <w:right w:val="single" w:sz="4" w:space="0" w:color="auto"/>
            </w:tcBorders>
            <w:shd w:val="clear" w:color="auto" w:fill="auto"/>
            <w:noWrap/>
            <w:vAlign w:val="center"/>
          </w:tcPr>
          <w:p w14:paraId="6F4644D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01" w:type="dxa"/>
            <w:gridSpan w:val="4"/>
            <w:tcBorders>
              <w:top w:val="single" w:sz="4" w:space="0" w:color="auto"/>
              <w:left w:val="nil"/>
              <w:bottom w:val="single" w:sz="4" w:space="0" w:color="auto"/>
              <w:right w:val="single" w:sz="4" w:space="0" w:color="auto"/>
            </w:tcBorders>
            <w:shd w:val="clear" w:color="auto" w:fill="auto"/>
            <w:noWrap/>
            <w:vAlign w:val="center"/>
          </w:tcPr>
          <w:p w14:paraId="75CB4F7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BA7812" w14:paraId="7DDEB9E6" w14:textId="77777777">
        <w:trPr>
          <w:trHeight w:val="200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4AE6C90" w14:textId="77777777" w:rsidR="00BA7812" w:rsidRDefault="00BA7812">
            <w:pPr>
              <w:widowControl/>
              <w:jc w:val="left"/>
              <w:rPr>
                <w:rFonts w:ascii="宋体" w:hAnsi="宋体" w:cs="宋体" w:hint="eastAsia"/>
                <w:kern w:val="0"/>
                <w:sz w:val="20"/>
                <w:szCs w:val="20"/>
              </w:rPr>
            </w:pPr>
          </w:p>
        </w:tc>
        <w:tc>
          <w:tcPr>
            <w:tcW w:w="3661" w:type="dxa"/>
            <w:gridSpan w:val="3"/>
            <w:tcBorders>
              <w:top w:val="single" w:sz="4" w:space="0" w:color="auto"/>
              <w:left w:val="nil"/>
              <w:bottom w:val="single" w:sz="4" w:space="0" w:color="auto"/>
              <w:right w:val="single" w:sz="4" w:space="0" w:color="auto"/>
            </w:tcBorders>
            <w:shd w:val="clear" w:color="auto" w:fill="auto"/>
            <w:vAlign w:val="center"/>
          </w:tcPr>
          <w:p w14:paraId="52878C6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目标1：保障完成全年党的建设工作。</w:t>
            </w:r>
            <w:r>
              <w:rPr>
                <w:rFonts w:ascii="宋体" w:hAnsi="宋体" w:cs="宋体" w:hint="eastAsia"/>
                <w:kern w:val="0"/>
                <w:sz w:val="20"/>
                <w:szCs w:val="20"/>
              </w:rPr>
              <w:br/>
            </w:r>
            <w:r>
              <w:rPr>
                <w:rFonts w:ascii="宋体" w:hAnsi="宋体" w:cs="宋体" w:hint="eastAsia"/>
                <w:kern w:val="0"/>
                <w:sz w:val="20"/>
                <w:szCs w:val="20"/>
              </w:rPr>
              <w:br/>
              <w:t>目标2：结合“五好党支部”创建完成县直机关每季度1次，全年4次党建例会。</w:t>
            </w:r>
            <w:r>
              <w:rPr>
                <w:rFonts w:ascii="宋体" w:hAnsi="宋体" w:cs="宋体" w:hint="eastAsia"/>
                <w:kern w:val="0"/>
                <w:sz w:val="20"/>
                <w:szCs w:val="20"/>
              </w:rPr>
              <w:br/>
            </w:r>
            <w:r>
              <w:rPr>
                <w:rFonts w:ascii="宋体" w:hAnsi="宋体" w:cs="宋体" w:hint="eastAsia"/>
                <w:kern w:val="0"/>
                <w:sz w:val="20"/>
                <w:szCs w:val="20"/>
              </w:rPr>
              <w:br/>
              <w:t>目标3：完成县直各级党组织全年50个预备党员纳新工作。</w:t>
            </w:r>
          </w:p>
        </w:tc>
        <w:tc>
          <w:tcPr>
            <w:tcW w:w="3901" w:type="dxa"/>
            <w:gridSpan w:val="4"/>
            <w:tcBorders>
              <w:top w:val="single" w:sz="4" w:space="0" w:color="auto"/>
              <w:left w:val="nil"/>
              <w:bottom w:val="single" w:sz="4" w:space="0" w:color="auto"/>
              <w:right w:val="single" w:sz="4" w:space="0" w:color="auto"/>
            </w:tcBorders>
            <w:shd w:val="clear" w:color="auto" w:fill="auto"/>
            <w:vAlign w:val="center"/>
          </w:tcPr>
          <w:p w14:paraId="35223F2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2024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rsidR="00BA7812" w14:paraId="12F17BB8" w14:textId="77777777">
        <w:trPr>
          <w:trHeight w:val="579"/>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48EA5D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73" w:type="dxa"/>
            <w:tcBorders>
              <w:top w:val="nil"/>
              <w:left w:val="nil"/>
              <w:bottom w:val="single" w:sz="4" w:space="0" w:color="auto"/>
              <w:right w:val="single" w:sz="4" w:space="0" w:color="auto"/>
            </w:tcBorders>
            <w:shd w:val="clear" w:color="auto" w:fill="auto"/>
            <w:vAlign w:val="center"/>
          </w:tcPr>
          <w:p w14:paraId="4F7DEC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84" w:type="dxa"/>
            <w:tcBorders>
              <w:top w:val="nil"/>
              <w:left w:val="nil"/>
              <w:bottom w:val="single" w:sz="4" w:space="0" w:color="auto"/>
              <w:right w:val="single" w:sz="4" w:space="0" w:color="auto"/>
            </w:tcBorders>
            <w:shd w:val="clear" w:color="auto" w:fill="auto"/>
            <w:vAlign w:val="center"/>
          </w:tcPr>
          <w:p w14:paraId="2CD83D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04" w:type="dxa"/>
            <w:tcBorders>
              <w:top w:val="nil"/>
              <w:left w:val="nil"/>
              <w:bottom w:val="single" w:sz="4" w:space="0" w:color="auto"/>
              <w:right w:val="single" w:sz="4" w:space="0" w:color="auto"/>
            </w:tcBorders>
            <w:shd w:val="clear" w:color="auto" w:fill="auto"/>
            <w:vAlign w:val="center"/>
          </w:tcPr>
          <w:p w14:paraId="7EADC29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6B10515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6C0D289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4FDABBF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33" w:type="dxa"/>
            <w:tcBorders>
              <w:top w:val="nil"/>
              <w:left w:val="nil"/>
              <w:bottom w:val="single" w:sz="4" w:space="0" w:color="auto"/>
              <w:right w:val="single" w:sz="4" w:space="0" w:color="auto"/>
            </w:tcBorders>
            <w:shd w:val="clear" w:color="auto" w:fill="auto"/>
            <w:vAlign w:val="center"/>
          </w:tcPr>
          <w:p w14:paraId="1569B27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1D19CA96"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2403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61A943E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359E4B7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104" w:type="dxa"/>
            <w:tcBorders>
              <w:top w:val="nil"/>
              <w:left w:val="nil"/>
              <w:bottom w:val="single" w:sz="4" w:space="0" w:color="auto"/>
              <w:right w:val="single" w:sz="4" w:space="0" w:color="auto"/>
            </w:tcBorders>
            <w:shd w:val="clear" w:color="auto" w:fill="auto"/>
            <w:vAlign w:val="center"/>
          </w:tcPr>
          <w:p w14:paraId="14C29CB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&gt;=7人</w:t>
            </w:r>
          </w:p>
        </w:tc>
        <w:tc>
          <w:tcPr>
            <w:tcW w:w="1224" w:type="dxa"/>
            <w:tcBorders>
              <w:top w:val="nil"/>
              <w:left w:val="nil"/>
              <w:bottom w:val="single" w:sz="4" w:space="0" w:color="auto"/>
              <w:right w:val="single" w:sz="4" w:space="0" w:color="auto"/>
            </w:tcBorders>
            <w:shd w:val="clear" w:color="auto" w:fill="auto"/>
            <w:vAlign w:val="center"/>
          </w:tcPr>
          <w:p w14:paraId="09036CC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木垒县哈萨克自治县委员会直属机</w:t>
            </w:r>
            <w:r>
              <w:rPr>
                <w:rFonts w:ascii="宋体" w:hAnsi="宋体" w:cs="宋体" w:hint="eastAsia"/>
                <w:kern w:val="0"/>
                <w:sz w:val="20"/>
                <w:szCs w:val="20"/>
              </w:rPr>
              <w:lastRenderedPageBreak/>
              <w:t>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636FF22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5</w:t>
            </w:r>
          </w:p>
        </w:tc>
        <w:tc>
          <w:tcPr>
            <w:tcW w:w="996" w:type="dxa"/>
            <w:tcBorders>
              <w:top w:val="nil"/>
              <w:left w:val="nil"/>
              <w:bottom w:val="single" w:sz="4" w:space="0" w:color="auto"/>
              <w:right w:val="single" w:sz="4" w:space="0" w:color="auto"/>
            </w:tcBorders>
            <w:shd w:val="clear" w:color="auto" w:fill="auto"/>
            <w:vAlign w:val="center"/>
          </w:tcPr>
          <w:p w14:paraId="58A93A9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33" w:type="dxa"/>
            <w:tcBorders>
              <w:top w:val="nil"/>
              <w:left w:val="nil"/>
              <w:bottom w:val="single" w:sz="4" w:space="0" w:color="auto"/>
              <w:right w:val="single" w:sz="4" w:space="0" w:color="auto"/>
            </w:tcBorders>
            <w:shd w:val="clear" w:color="auto" w:fill="auto"/>
            <w:vAlign w:val="center"/>
          </w:tcPr>
          <w:p w14:paraId="6F39F28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5A8B57AC"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7D901F"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490EAE82"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349826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公务用车保障数量</w:t>
            </w:r>
          </w:p>
        </w:tc>
        <w:tc>
          <w:tcPr>
            <w:tcW w:w="1104" w:type="dxa"/>
            <w:tcBorders>
              <w:top w:val="nil"/>
              <w:left w:val="nil"/>
              <w:bottom w:val="single" w:sz="4" w:space="0" w:color="auto"/>
              <w:right w:val="single" w:sz="4" w:space="0" w:color="auto"/>
            </w:tcBorders>
            <w:shd w:val="clear" w:color="auto" w:fill="auto"/>
            <w:vAlign w:val="center"/>
          </w:tcPr>
          <w:p w14:paraId="461B77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1224" w:type="dxa"/>
            <w:tcBorders>
              <w:top w:val="nil"/>
              <w:left w:val="nil"/>
              <w:bottom w:val="single" w:sz="4" w:space="0" w:color="auto"/>
              <w:right w:val="single" w:sz="4" w:space="0" w:color="auto"/>
            </w:tcBorders>
            <w:shd w:val="clear" w:color="auto" w:fill="auto"/>
            <w:vAlign w:val="center"/>
          </w:tcPr>
          <w:p w14:paraId="26BD1B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3FC62C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96" w:type="dxa"/>
            <w:tcBorders>
              <w:top w:val="nil"/>
              <w:left w:val="nil"/>
              <w:bottom w:val="single" w:sz="4" w:space="0" w:color="auto"/>
              <w:right w:val="single" w:sz="4" w:space="0" w:color="auto"/>
            </w:tcBorders>
            <w:shd w:val="clear" w:color="auto" w:fill="auto"/>
            <w:vAlign w:val="center"/>
          </w:tcPr>
          <w:p w14:paraId="30AD06C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733" w:type="dxa"/>
            <w:tcBorders>
              <w:top w:val="nil"/>
              <w:left w:val="nil"/>
              <w:bottom w:val="single" w:sz="4" w:space="0" w:color="auto"/>
              <w:right w:val="single" w:sz="4" w:space="0" w:color="auto"/>
            </w:tcBorders>
            <w:shd w:val="clear" w:color="auto" w:fill="auto"/>
            <w:vAlign w:val="center"/>
          </w:tcPr>
          <w:p w14:paraId="78EA960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7C91CFC7"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F518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73" w:type="dxa"/>
            <w:vMerge/>
            <w:tcBorders>
              <w:top w:val="nil"/>
              <w:left w:val="single" w:sz="4" w:space="0" w:color="auto"/>
              <w:bottom w:val="single" w:sz="4" w:space="0" w:color="auto"/>
              <w:right w:val="single" w:sz="4" w:space="0" w:color="auto"/>
            </w:tcBorders>
            <w:vAlign w:val="center"/>
          </w:tcPr>
          <w:p w14:paraId="16D68A8C"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3F8DD7A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党建例会次数</w:t>
            </w:r>
          </w:p>
        </w:tc>
        <w:tc>
          <w:tcPr>
            <w:tcW w:w="1104" w:type="dxa"/>
            <w:tcBorders>
              <w:top w:val="nil"/>
              <w:left w:val="nil"/>
              <w:bottom w:val="single" w:sz="4" w:space="0" w:color="auto"/>
              <w:right w:val="single" w:sz="4" w:space="0" w:color="auto"/>
            </w:tcBorders>
            <w:shd w:val="clear" w:color="auto" w:fill="auto"/>
            <w:vAlign w:val="center"/>
          </w:tcPr>
          <w:p w14:paraId="3F97F83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&gt;=4期</w:t>
            </w:r>
          </w:p>
        </w:tc>
        <w:tc>
          <w:tcPr>
            <w:tcW w:w="1224" w:type="dxa"/>
            <w:tcBorders>
              <w:top w:val="nil"/>
              <w:left w:val="nil"/>
              <w:bottom w:val="single" w:sz="4" w:space="0" w:color="auto"/>
              <w:right w:val="single" w:sz="4" w:space="0" w:color="auto"/>
            </w:tcBorders>
            <w:shd w:val="clear" w:color="auto" w:fill="auto"/>
            <w:vAlign w:val="center"/>
          </w:tcPr>
          <w:p w14:paraId="441B27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60CE312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996" w:type="dxa"/>
            <w:tcBorders>
              <w:top w:val="nil"/>
              <w:left w:val="nil"/>
              <w:bottom w:val="single" w:sz="4" w:space="0" w:color="auto"/>
              <w:right w:val="single" w:sz="4" w:space="0" w:color="auto"/>
            </w:tcBorders>
            <w:shd w:val="clear" w:color="auto" w:fill="auto"/>
            <w:vAlign w:val="center"/>
          </w:tcPr>
          <w:p w14:paraId="614071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4期</w:t>
            </w:r>
          </w:p>
        </w:tc>
        <w:tc>
          <w:tcPr>
            <w:tcW w:w="733" w:type="dxa"/>
            <w:tcBorders>
              <w:top w:val="nil"/>
              <w:left w:val="nil"/>
              <w:bottom w:val="single" w:sz="4" w:space="0" w:color="auto"/>
              <w:right w:val="single" w:sz="4" w:space="0" w:color="auto"/>
            </w:tcBorders>
            <w:shd w:val="clear" w:color="auto" w:fill="auto"/>
            <w:vAlign w:val="center"/>
          </w:tcPr>
          <w:p w14:paraId="003E997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BA7812" w14:paraId="700D46DE"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0DD00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979611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vAlign w:val="center"/>
          </w:tcPr>
          <w:p w14:paraId="008E4C6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党建例会参与率</w:t>
            </w:r>
          </w:p>
        </w:tc>
        <w:tc>
          <w:tcPr>
            <w:tcW w:w="1104" w:type="dxa"/>
            <w:tcBorders>
              <w:top w:val="nil"/>
              <w:left w:val="nil"/>
              <w:bottom w:val="single" w:sz="4" w:space="0" w:color="auto"/>
              <w:right w:val="single" w:sz="4" w:space="0" w:color="auto"/>
            </w:tcBorders>
            <w:shd w:val="clear" w:color="auto" w:fill="auto"/>
            <w:vAlign w:val="center"/>
          </w:tcPr>
          <w:p w14:paraId="6E16E92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vAlign w:val="center"/>
          </w:tcPr>
          <w:p w14:paraId="7FFC860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15AE3A0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57F4A1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vAlign w:val="center"/>
          </w:tcPr>
          <w:p w14:paraId="5EDD6F8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65599EB1"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499E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5670F21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4603EE3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党员发展数量</w:t>
            </w:r>
          </w:p>
        </w:tc>
        <w:tc>
          <w:tcPr>
            <w:tcW w:w="1104" w:type="dxa"/>
            <w:tcBorders>
              <w:top w:val="nil"/>
              <w:left w:val="nil"/>
              <w:bottom w:val="single" w:sz="4" w:space="0" w:color="auto"/>
              <w:right w:val="single" w:sz="4" w:space="0" w:color="auto"/>
            </w:tcBorders>
            <w:shd w:val="clear" w:color="auto" w:fill="auto"/>
            <w:vAlign w:val="center"/>
          </w:tcPr>
          <w:p w14:paraId="1FD58A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&gt;=50人</w:t>
            </w:r>
          </w:p>
        </w:tc>
        <w:tc>
          <w:tcPr>
            <w:tcW w:w="1224" w:type="dxa"/>
            <w:tcBorders>
              <w:top w:val="nil"/>
              <w:left w:val="nil"/>
              <w:bottom w:val="single" w:sz="4" w:space="0" w:color="auto"/>
              <w:right w:val="single" w:sz="4" w:space="0" w:color="auto"/>
            </w:tcBorders>
            <w:shd w:val="clear" w:color="auto" w:fill="auto"/>
            <w:vAlign w:val="center"/>
          </w:tcPr>
          <w:p w14:paraId="5E20833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205647B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vAlign w:val="center"/>
          </w:tcPr>
          <w:p w14:paraId="290A31E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50人</w:t>
            </w:r>
          </w:p>
        </w:tc>
        <w:tc>
          <w:tcPr>
            <w:tcW w:w="733" w:type="dxa"/>
            <w:tcBorders>
              <w:top w:val="nil"/>
              <w:left w:val="nil"/>
              <w:bottom w:val="single" w:sz="4" w:space="0" w:color="auto"/>
              <w:right w:val="single" w:sz="4" w:space="0" w:color="auto"/>
            </w:tcBorders>
            <w:shd w:val="clear" w:color="auto" w:fill="auto"/>
            <w:vAlign w:val="center"/>
          </w:tcPr>
          <w:p w14:paraId="0729B03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BA7812" w14:paraId="580B7A1F"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A29EA68"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75126627"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DE5E6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党员教育培训数量</w:t>
            </w:r>
          </w:p>
        </w:tc>
        <w:tc>
          <w:tcPr>
            <w:tcW w:w="1104" w:type="dxa"/>
            <w:tcBorders>
              <w:top w:val="nil"/>
              <w:left w:val="nil"/>
              <w:bottom w:val="single" w:sz="4" w:space="0" w:color="auto"/>
              <w:right w:val="single" w:sz="4" w:space="0" w:color="auto"/>
            </w:tcBorders>
            <w:shd w:val="clear" w:color="auto" w:fill="auto"/>
            <w:vAlign w:val="center"/>
          </w:tcPr>
          <w:p w14:paraId="57BDDC8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&gt;=2期</w:t>
            </w:r>
          </w:p>
        </w:tc>
        <w:tc>
          <w:tcPr>
            <w:tcW w:w="1224" w:type="dxa"/>
            <w:tcBorders>
              <w:top w:val="nil"/>
              <w:left w:val="nil"/>
              <w:bottom w:val="single" w:sz="4" w:space="0" w:color="auto"/>
              <w:right w:val="single" w:sz="4" w:space="0" w:color="auto"/>
            </w:tcBorders>
            <w:shd w:val="clear" w:color="auto" w:fill="auto"/>
            <w:vAlign w:val="center"/>
          </w:tcPr>
          <w:p w14:paraId="29C19C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039FBCF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22203CB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2期</w:t>
            </w:r>
          </w:p>
        </w:tc>
        <w:tc>
          <w:tcPr>
            <w:tcW w:w="733" w:type="dxa"/>
            <w:tcBorders>
              <w:top w:val="nil"/>
              <w:left w:val="nil"/>
              <w:bottom w:val="single" w:sz="4" w:space="0" w:color="auto"/>
              <w:right w:val="single" w:sz="4" w:space="0" w:color="auto"/>
            </w:tcBorders>
            <w:shd w:val="clear" w:color="auto" w:fill="auto"/>
            <w:vAlign w:val="center"/>
          </w:tcPr>
          <w:p w14:paraId="49C6508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396F3791"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B58CA82" w14:textId="77777777" w:rsidR="00BA7812" w:rsidRDefault="00BA7812">
            <w:pPr>
              <w:widowControl/>
              <w:jc w:val="left"/>
              <w:rPr>
                <w:rFonts w:ascii="宋体" w:hAnsi="宋体" w:cs="宋体" w:hint="eastAsia"/>
                <w:kern w:val="0"/>
                <w:sz w:val="20"/>
                <w:szCs w:val="20"/>
              </w:rPr>
            </w:pPr>
          </w:p>
        </w:tc>
        <w:tc>
          <w:tcPr>
            <w:tcW w:w="1273" w:type="dxa"/>
            <w:vMerge w:val="restart"/>
            <w:tcBorders>
              <w:top w:val="nil"/>
              <w:left w:val="single" w:sz="4" w:space="0" w:color="auto"/>
              <w:bottom w:val="single" w:sz="4" w:space="0" w:color="auto"/>
              <w:right w:val="single" w:sz="4" w:space="0" w:color="auto"/>
            </w:tcBorders>
            <w:shd w:val="clear" w:color="auto" w:fill="auto"/>
            <w:noWrap/>
            <w:vAlign w:val="center"/>
          </w:tcPr>
          <w:p w14:paraId="285DAF80"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noWrap/>
            <w:vAlign w:val="center"/>
          </w:tcPr>
          <w:p w14:paraId="2D2285E9"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预备党员转正率</w:t>
            </w:r>
          </w:p>
        </w:tc>
        <w:tc>
          <w:tcPr>
            <w:tcW w:w="1104" w:type="dxa"/>
            <w:tcBorders>
              <w:top w:val="nil"/>
              <w:left w:val="nil"/>
              <w:bottom w:val="single" w:sz="4" w:space="0" w:color="auto"/>
              <w:right w:val="single" w:sz="4" w:space="0" w:color="auto"/>
            </w:tcBorders>
            <w:shd w:val="clear" w:color="auto" w:fill="auto"/>
            <w:noWrap/>
            <w:vAlign w:val="center"/>
          </w:tcPr>
          <w:p w14:paraId="20780F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8EE727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2EA9A24F"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noWrap/>
            <w:vAlign w:val="center"/>
          </w:tcPr>
          <w:p w14:paraId="3CC4863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5A5CE94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r w:rsidR="00BA7812" w14:paraId="56584B0C"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3948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1273" w:type="dxa"/>
            <w:vMerge/>
            <w:tcBorders>
              <w:top w:val="nil"/>
              <w:left w:val="single" w:sz="4" w:space="0" w:color="auto"/>
              <w:bottom w:val="single" w:sz="4" w:space="0" w:color="auto"/>
              <w:right w:val="single" w:sz="4" w:space="0" w:color="auto"/>
            </w:tcBorders>
            <w:vAlign w:val="center"/>
          </w:tcPr>
          <w:p w14:paraId="565623F6"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41AE66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党员纳新率</w:t>
            </w:r>
          </w:p>
        </w:tc>
        <w:tc>
          <w:tcPr>
            <w:tcW w:w="1104" w:type="dxa"/>
            <w:tcBorders>
              <w:top w:val="nil"/>
              <w:left w:val="nil"/>
              <w:bottom w:val="single" w:sz="4" w:space="0" w:color="auto"/>
              <w:right w:val="single" w:sz="4" w:space="0" w:color="auto"/>
            </w:tcBorders>
            <w:shd w:val="clear" w:color="auto" w:fill="auto"/>
            <w:noWrap/>
            <w:vAlign w:val="center"/>
          </w:tcPr>
          <w:p w14:paraId="5A9606A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&gt;=96%</w:t>
            </w:r>
          </w:p>
        </w:tc>
        <w:tc>
          <w:tcPr>
            <w:tcW w:w="1224" w:type="dxa"/>
            <w:tcBorders>
              <w:top w:val="nil"/>
              <w:left w:val="nil"/>
              <w:bottom w:val="single" w:sz="4" w:space="0" w:color="auto"/>
              <w:right w:val="single" w:sz="4" w:space="0" w:color="auto"/>
            </w:tcBorders>
            <w:shd w:val="clear" w:color="auto" w:fill="auto"/>
            <w:noWrap/>
            <w:vAlign w:val="center"/>
          </w:tcPr>
          <w:p w14:paraId="48895D1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58C4952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noWrap/>
            <w:vAlign w:val="center"/>
          </w:tcPr>
          <w:p w14:paraId="089A6DD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96%</w:t>
            </w:r>
          </w:p>
        </w:tc>
        <w:tc>
          <w:tcPr>
            <w:tcW w:w="733" w:type="dxa"/>
            <w:tcBorders>
              <w:top w:val="nil"/>
              <w:left w:val="nil"/>
              <w:bottom w:val="single" w:sz="4" w:space="0" w:color="auto"/>
              <w:right w:val="single" w:sz="4" w:space="0" w:color="auto"/>
            </w:tcBorders>
            <w:shd w:val="clear" w:color="auto" w:fill="auto"/>
            <w:noWrap/>
            <w:vAlign w:val="center"/>
          </w:tcPr>
          <w:p w14:paraId="277533F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BA7812" w14:paraId="5FE4A6CE"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3F8E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73" w:type="dxa"/>
            <w:vMerge/>
            <w:tcBorders>
              <w:top w:val="nil"/>
              <w:left w:val="single" w:sz="4" w:space="0" w:color="auto"/>
              <w:bottom w:val="single" w:sz="4" w:space="0" w:color="auto"/>
              <w:right w:val="single" w:sz="4" w:space="0" w:color="auto"/>
            </w:tcBorders>
            <w:vAlign w:val="center"/>
          </w:tcPr>
          <w:p w14:paraId="0EB0A531"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29BDF22A"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党务公开、党内监督覆盖率</w:t>
            </w:r>
          </w:p>
        </w:tc>
        <w:tc>
          <w:tcPr>
            <w:tcW w:w="1104" w:type="dxa"/>
            <w:tcBorders>
              <w:top w:val="nil"/>
              <w:left w:val="nil"/>
              <w:bottom w:val="single" w:sz="4" w:space="0" w:color="auto"/>
              <w:right w:val="single" w:sz="4" w:space="0" w:color="auto"/>
            </w:tcBorders>
            <w:shd w:val="clear" w:color="auto" w:fill="auto"/>
            <w:noWrap/>
            <w:vAlign w:val="center"/>
          </w:tcPr>
          <w:p w14:paraId="76FFF2E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417346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194155C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noWrap/>
            <w:vAlign w:val="center"/>
          </w:tcPr>
          <w:p w14:paraId="7A84029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3564322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BA7812" w14:paraId="568EC7D0"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263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73" w:type="dxa"/>
            <w:tcBorders>
              <w:top w:val="nil"/>
              <w:left w:val="nil"/>
              <w:bottom w:val="single" w:sz="4" w:space="0" w:color="auto"/>
              <w:right w:val="single" w:sz="4" w:space="0" w:color="auto"/>
            </w:tcBorders>
            <w:shd w:val="clear" w:color="auto" w:fill="auto"/>
            <w:noWrap/>
            <w:vAlign w:val="center"/>
          </w:tcPr>
          <w:p w14:paraId="6F27161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84" w:type="dxa"/>
            <w:tcBorders>
              <w:top w:val="nil"/>
              <w:left w:val="nil"/>
              <w:bottom w:val="single" w:sz="4" w:space="0" w:color="auto"/>
              <w:right w:val="single" w:sz="4" w:space="0" w:color="auto"/>
            </w:tcBorders>
            <w:shd w:val="clear" w:color="auto" w:fill="auto"/>
            <w:noWrap/>
            <w:vAlign w:val="center"/>
          </w:tcPr>
          <w:p w14:paraId="4986A7A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noWrap/>
            <w:vAlign w:val="center"/>
          </w:tcPr>
          <w:p w14:paraId="4DDB6A7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75914B0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61F80A8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noWrap/>
            <w:vAlign w:val="center"/>
          </w:tcPr>
          <w:p w14:paraId="03B9E0A7"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noWrap/>
            <w:vAlign w:val="center"/>
          </w:tcPr>
          <w:p w14:paraId="0CEC0BD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E9463CF" w14:textId="77777777" w:rsidR="00BA781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C5CF98" w14:textId="2C56D3A1" w:rsidR="00BA781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08B9DA6E" w14:textId="77777777" w:rsidR="00BA7812"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5CFD6A2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DD485D"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42DB921"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23FA5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468D67"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1AB870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C68E76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F8105B3"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47ADF"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3AA847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FA9BA8C"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D6698D4"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401BC2E"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9D0F45" w14:textId="77777777" w:rsidR="00BA781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15FACBF" w14:textId="77777777" w:rsidR="00BA781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72FDB2" w14:textId="77777777" w:rsidR="00BA7812"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C7B5522" w14:textId="77777777" w:rsidR="00BA7812"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727DA70E" w14:textId="77777777" w:rsidR="00BA7812"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97EBCA5" w14:textId="77777777" w:rsidR="00BA7812"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E17E9D1" w14:textId="77777777" w:rsidR="00BA7812"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2671FC00" w14:textId="77777777" w:rsidR="00BA7812"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DDD5640"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F42D5AE" w14:textId="77777777" w:rsidR="00BA7812"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20C3493"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949C65E" w14:textId="77777777" w:rsidR="00BA7812" w:rsidRDefault="00BA7812">
      <w:pPr>
        <w:ind w:firstLineChars="200" w:firstLine="640"/>
        <w:rPr>
          <w:rFonts w:ascii="仿宋_GB2312" w:eastAsia="仿宋_GB2312"/>
          <w:sz w:val="32"/>
          <w:szCs w:val="32"/>
        </w:rPr>
      </w:pPr>
    </w:p>
    <w:p w14:paraId="3E4BCB41" w14:textId="77777777" w:rsidR="00BA7812" w:rsidRDefault="00BA7812">
      <w:pPr>
        <w:ind w:firstLineChars="200" w:firstLine="640"/>
        <w:outlineLvl w:val="1"/>
        <w:rPr>
          <w:rFonts w:ascii="黑体" w:eastAsia="黑体" w:hAnsi="黑体" w:cs="宋体" w:hint="eastAsia"/>
          <w:bCs/>
          <w:kern w:val="0"/>
          <w:sz w:val="32"/>
          <w:szCs w:val="32"/>
        </w:rPr>
      </w:pPr>
    </w:p>
    <w:sectPr w:rsidR="00BA78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3035E" w14:textId="77777777" w:rsidR="003A3015" w:rsidRDefault="003A3015">
      <w:r>
        <w:separator/>
      </w:r>
    </w:p>
  </w:endnote>
  <w:endnote w:type="continuationSeparator" w:id="0">
    <w:p w14:paraId="4D53E986" w14:textId="77777777" w:rsidR="003A3015" w:rsidRDefault="003A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B7D0C" w14:textId="77777777" w:rsidR="00BA7812" w:rsidRDefault="00000000">
    <w:pPr>
      <w:pStyle w:val="a4"/>
    </w:pPr>
    <w:r>
      <w:rPr>
        <w:noProof/>
      </w:rPr>
      <mc:AlternateContent>
        <mc:Choice Requires="wps">
          <w:drawing>
            <wp:anchor distT="0" distB="0" distL="114300" distR="114300" simplePos="0" relativeHeight="251659264" behindDoc="0" locked="0" layoutInCell="1" allowOverlap="1" wp14:anchorId="1D0FB33B" wp14:editId="7E5B902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D0FB33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C48E5" w14:textId="77777777" w:rsidR="003A3015" w:rsidRDefault="003A3015">
      <w:r>
        <w:separator/>
      </w:r>
    </w:p>
  </w:footnote>
  <w:footnote w:type="continuationSeparator" w:id="0">
    <w:p w14:paraId="33475310" w14:textId="77777777" w:rsidR="003A3015" w:rsidRDefault="003A3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5517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B19DE"/>
    <w:rsid w:val="00205D05"/>
    <w:rsid w:val="00213C59"/>
    <w:rsid w:val="003210CE"/>
    <w:rsid w:val="003A2F91"/>
    <w:rsid w:val="003A3015"/>
    <w:rsid w:val="0078238C"/>
    <w:rsid w:val="00B70D59"/>
    <w:rsid w:val="00BA7812"/>
    <w:rsid w:val="00C35277"/>
    <w:rsid w:val="00CB683B"/>
    <w:rsid w:val="00EE64AA"/>
    <w:rsid w:val="00F52A8D"/>
    <w:rsid w:val="00FB19DE"/>
    <w:rsid w:val="00FB26B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37310"/>
  <w15:docId w15:val="{D7928E33-2685-4715-B7BA-89A48965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1244</Words>
  <Characters>7093</Characters>
  <Application>Microsoft Office Word</Application>
  <DocSecurity>0</DocSecurity>
  <Lines>59</Lines>
  <Paragraphs>16</Paragraphs>
  <ScaleCrop>false</ScaleCrop>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